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69" w:rsidRDefault="006874BE">
      <w:pPr>
        <w:pStyle w:val="ConsPlusNormal"/>
        <w:jc w:val="both"/>
      </w:pPr>
      <w:r w:rsidRPr="00D01771">
        <w:rPr>
          <w:rFonts w:asciiTheme="minorHAnsi" w:eastAsiaTheme="minorHAnsi" w:hAnsiTheme="minorHAnsi" w:cstheme="minorBid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B055E" wp14:editId="30B9D0F3">
                <wp:simplePos x="0" y="0"/>
                <wp:positionH relativeFrom="column">
                  <wp:posOffset>6647180</wp:posOffset>
                </wp:positionH>
                <wp:positionV relativeFrom="paragraph">
                  <wp:posOffset>-254442</wp:posOffset>
                </wp:positionV>
                <wp:extent cx="2808000" cy="742949"/>
                <wp:effectExtent l="0" t="0" r="0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000" cy="7429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4BE" w:rsidRDefault="006874BE" w:rsidP="006874BE">
                            <w:pPr>
                              <w:pStyle w:val="a5"/>
                              <w:spacing w:before="0" w:beforeAutospacing="0" w:after="0" w:afterAutospacing="0"/>
                              <w:jc w:val="left"/>
                            </w:pPr>
                            <w:r>
                              <w:rPr>
                                <w:rFonts w:ascii="Arial CYR" w:hAnsi="Arial CYR" w:cs="Arial CYR"/>
                                <w:sz w:val="22"/>
                                <w:szCs w:val="22"/>
                              </w:rPr>
                              <w:t xml:space="preserve">Приложение 28 </w:t>
                            </w:r>
                          </w:p>
                          <w:p w:rsidR="006874BE" w:rsidRDefault="006874BE" w:rsidP="006874BE">
                            <w:pPr>
                              <w:pStyle w:val="a5"/>
                              <w:spacing w:before="0" w:beforeAutospacing="0" w:after="0" w:afterAutospacing="0"/>
                              <w:jc w:val="left"/>
                            </w:pPr>
                            <w:r>
                              <w:rPr>
                                <w:rFonts w:ascii="Arial CYR" w:hAnsi="Arial CYR" w:cs="Arial CYR"/>
                                <w:sz w:val="22"/>
                                <w:szCs w:val="22"/>
                              </w:rPr>
                              <w:t>к Закону Тюменской области</w:t>
                            </w:r>
                          </w:p>
                          <w:p w:rsidR="006874BE" w:rsidRDefault="006874BE" w:rsidP="006874BE">
                            <w:pPr>
                              <w:pStyle w:val="a5"/>
                              <w:spacing w:before="0" w:beforeAutospacing="0" w:after="0" w:afterAutospacing="0"/>
                              <w:jc w:val="left"/>
                            </w:pPr>
                            <w:r>
                              <w:rPr>
                                <w:rFonts w:ascii="Arial CYR" w:hAnsi="Arial CYR" w:cs="Arial CYR"/>
                                <w:sz w:val="22"/>
                                <w:szCs w:val="22"/>
                              </w:rPr>
                              <w:t xml:space="preserve">«Об областном бюджете на 2024 год </w:t>
                            </w:r>
                          </w:p>
                          <w:p w:rsidR="006874BE" w:rsidRDefault="006874BE" w:rsidP="006874BE">
                            <w:pPr>
                              <w:pStyle w:val="a5"/>
                              <w:spacing w:before="0" w:beforeAutospacing="0" w:after="0" w:afterAutospacing="0"/>
                              <w:jc w:val="left"/>
                            </w:pPr>
                            <w:r>
                              <w:rPr>
                                <w:rFonts w:ascii="Arial CYR" w:hAnsi="Arial CYR" w:cs="Arial CYR"/>
                                <w:sz w:val="22"/>
                                <w:szCs w:val="22"/>
                              </w:rPr>
                              <w:t>и на плановый период 2025 и 2026 годов»</w:t>
                            </w:r>
                          </w:p>
                        </w:txbxContent>
                      </wps:txbx>
                      <wps:bodyPr vertOverflow="clip" wrap="square" lIns="27432" tIns="2286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type w14:anchorId="7C6B055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23.4pt;margin-top:-20.05pt;width:221.1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" stroked="f">
                <v:textbox inset="2.16pt,1.8pt,0,0">
                  <w:txbxContent>
                    <w:p w:rsidR="006874BE" w:rsidRDefault="006874BE" w:rsidP="006874BE">
                      <w:pPr>
                        <w:pStyle w:val="a5"/>
                        <w:spacing w:before="0" w:beforeAutospacing="0" w:after="0" w:afterAutospacing="0"/>
                        <w:jc w:val="left"/>
                      </w:pP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Приложение 28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 xml:space="preserve"> </w:t>
                      </w:r>
                    </w:p>
                    <w:p w:rsidR="006874BE" w:rsidRDefault="006874BE" w:rsidP="006874BE">
                      <w:pPr>
                        <w:pStyle w:val="a5"/>
                        <w:spacing w:before="0" w:beforeAutospacing="0" w:after="0" w:afterAutospacing="0"/>
                        <w:jc w:val="left"/>
                      </w:pP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к Закону Тюменской области</w:t>
                      </w:r>
                    </w:p>
                    <w:p w:rsidR="006874BE" w:rsidRDefault="006874BE" w:rsidP="006874BE">
                      <w:pPr>
                        <w:pStyle w:val="a5"/>
                        <w:spacing w:before="0" w:beforeAutospacing="0" w:after="0" w:afterAutospacing="0"/>
                        <w:jc w:val="left"/>
                      </w:pP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«Об областном бюджете на 202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 xml:space="preserve"> год </w:t>
                      </w:r>
                    </w:p>
                    <w:p w:rsidR="006874BE" w:rsidRDefault="006874BE" w:rsidP="006874BE">
                      <w:pPr>
                        <w:pStyle w:val="a5"/>
                        <w:spacing w:before="0" w:beforeAutospacing="0" w:after="0" w:afterAutospacing="0"/>
                        <w:jc w:val="left"/>
                      </w:pP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и на плановый период 202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 xml:space="preserve"> и 202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 CYR" w:hAnsi="Arial CYR" w:cs="Arial CYR"/>
                          <w:sz w:val="22"/>
                          <w:szCs w:val="22"/>
                        </w:rPr>
                        <w:t xml:space="preserve"> годов»</w:t>
                      </w:r>
                    </w:p>
                  </w:txbxContent>
                </v:textbox>
              </v:shape>
            </w:pict>
          </mc:Fallback>
        </mc:AlternateContent>
      </w:r>
    </w:p>
    <w:p w:rsidR="00633869" w:rsidRDefault="00633869">
      <w:pPr>
        <w:pStyle w:val="ConsPlusNormal"/>
        <w:jc w:val="both"/>
      </w:pPr>
    </w:p>
    <w:p w:rsidR="006874BE" w:rsidRDefault="006874BE">
      <w:pPr>
        <w:pStyle w:val="ConsPlusNormal"/>
        <w:jc w:val="both"/>
      </w:pPr>
    </w:p>
    <w:p w:rsidR="006874BE" w:rsidRDefault="006874BE">
      <w:pPr>
        <w:pStyle w:val="ConsPlusNormal"/>
        <w:jc w:val="both"/>
      </w:pPr>
    </w:p>
    <w:p w:rsidR="006874BE" w:rsidRDefault="006874BE">
      <w:pPr>
        <w:pStyle w:val="ConsPlusNormal"/>
        <w:ind w:firstLine="540"/>
        <w:jc w:val="both"/>
      </w:pPr>
    </w:p>
    <w:p w:rsidR="006874BE" w:rsidRPr="007B789D" w:rsidRDefault="006874BE" w:rsidP="006874B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789D">
        <w:rPr>
          <w:rFonts w:ascii="Arial" w:hAnsi="Arial" w:cs="Arial"/>
          <w:b/>
          <w:bCs/>
          <w:sz w:val="24"/>
          <w:szCs w:val="24"/>
        </w:rPr>
        <w:t xml:space="preserve">Программа государственных гарантий Тюменской области в валюте Российской Федерации </w:t>
      </w:r>
    </w:p>
    <w:p w:rsidR="006874BE" w:rsidRPr="007B789D" w:rsidRDefault="006874BE" w:rsidP="00687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789D">
        <w:rPr>
          <w:rFonts w:ascii="Arial" w:hAnsi="Arial" w:cs="Arial"/>
          <w:b/>
          <w:bCs/>
          <w:sz w:val="24"/>
          <w:szCs w:val="24"/>
        </w:rPr>
        <w:t>на 202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7B789D">
        <w:rPr>
          <w:rFonts w:ascii="Arial" w:hAnsi="Arial" w:cs="Arial"/>
          <w:b/>
          <w:bCs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7B789D">
        <w:rPr>
          <w:rFonts w:ascii="Arial" w:hAnsi="Arial" w:cs="Arial"/>
          <w:b/>
          <w:bCs/>
          <w:sz w:val="24"/>
          <w:szCs w:val="24"/>
        </w:rPr>
        <w:t xml:space="preserve"> и 202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7B789D">
        <w:rPr>
          <w:rFonts w:ascii="Arial" w:hAnsi="Arial" w:cs="Arial"/>
          <w:b/>
          <w:bCs/>
          <w:sz w:val="24"/>
          <w:szCs w:val="24"/>
        </w:rPr>
        <w:t xml:space="preserve"> годов</w:t>
      </w:r>
    </w:p>
    <w:p w:rsidR="006874BE" w:rsidRDefault="006874BE" w:rsidP="006874BE">
      <w:pPr>
        <w:pStyle w:val="ConsPlusNormal"/>
        <w:spacing w:after="1"/>
      </w:pPr>
    </w:p>
    <w:p w:rsidR="006874BE" w:rsidRDefault="006874BE">
      <w:pPr>
        <w:pStyle w:val="ConsPlusNormal"/>
        <w:ind w:firstLine="540"/>
        <w:jc w:val="both"/>
      </w:pPr>
    </w:p>
    <w:p w:rsidR="00633869" w:rsidRPr="006874BE" w:rsidRDefault="00633869">
      <w:pPr>
        <w:pStyle w:val="ConsPlusNormal"/>
        <w:ind w:firstLine="540"/>
        <w:jc w:val="both"/>
        <w:rPr>
          <w:sz w:val="24"/>
          <w:szCs w:val="24"/>
        </w:rPr>
      </w:pPr>
      <w:r w:rsidRPr="006874BE">
        <w:rPr>
          <w:sz w:val="24"/>
          <w:szCs w:val="24"/>
        </w:rPr>
        <w:t>1. Перечень действующих государственных гарантий Тюменской области</w:t>
      </w:r>
    </w:p>
    <w:p w:rsidR="00633869" w:rsidRPr="006874BE" w:rsidRDefault="00633869">
      <w:pPr>
        <w:pStyle w:val="ConsPlusNormal"/>
        <w:jc w:val="both"/>
        <w:rPr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2665"/>
        <w:gridCol w:w="3266"/>
        <w:gridCol w:w="2126"/>
        <w:gridCol w:w="1985"/>
        <w:gridCol w:w="2126"/>
        <w:gridCol w:w="2126"/>
      </w:tblGrid>
      <w:tr w:rsidR="00633869" w:rsidRPr="006874BE" w:rsidTr="006874BE">
        <w:trPr>
          <w:trHeight w:val="1296"/>
        </w:trPr>
        <w:tc>
          <w:tcPr>
            <w:tcW w:w="585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N п/п</w:t>
            </w:r>
          </w:p>
        </w:tc>
        <w:tc>
          <w:tcPr>
            <w:tcW w:w="2665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Направления (цели) гарантирования</w:t>
            </w:r>
          </w:p>
        </w:tc>
        <w:tc>
          <w:tcPr>
            <w:tcW w:w="3266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Наименование категории группы и (или) наименование принципалов</w:t>
            </w:r>
          </w:p>
        </w:tc>
        <w:tc>
          <w:tcPr>
            <w:tcW w:w="2126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Дата предоставления гарантии</w:t>
            </w:r>
          </w:p>
        </w:tc>
        <w:tc>
          <w:tcPr>
            <w:tcW w:w="1985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Сумма гарантии на дату предоставления (тыс. руб.)</w:t>
            </w:r>
          </w:p>
        </w:tc>
        <w:tc>
          <w:tcPr>
            <w:tcW w:w="2126" w:type="dxa"/>
          </w:tcPr>
          <w:p w:rsidR="00633869" w:rsidRPr="006874BE" w:rsidRDefault="00633869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Сумма гарантии по состоянию на 01.01.202</w:t>
            </w:r>
            <w:r w:rsidR="00575A1D" w:rsidRPr="006874BE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Наличие права регрессного требования</w:t>
            </w:r>
          </w:p>
        </w:tc>
      </w:tr>
      <w:tr w:rsidR="00575A1D" w:rsidRPr="006874BE" w:rsidTr="006874BE">
        <w:trPr>
          <w:trHeight w:val="351"/>
        </w:trPr>
        <w:tc>
          <w:tcPr>
            <w:tcW w:w="585" w:type="dxa"/>
            <w:vMerge w:val="restart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Реализация совместных программ производства и оборота этилового спирта, алкогольной и спиртосодержащей продукции</w:t>
            </w:r>
          </w:p>
        </w:tc>
        <w:tc>
          <w:tcPr>
            <w:tcW w:w="3266" w:type="dxa"/>
            <w:vMerge w:val="restart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АО "</w:t>
            </w:r>
            <w:proofErr w:type="spellStart"/>
            <w:r w:rsidRPr="006874BE">
              <w:rPr>
                <w:sz w:val="24"/>
                <w:szCs w:val="24"/>
              </w:rPr>
              <w:t>Бенат</w:t>
            </w:r>
            <w:proofErr w:type="spellEnd"/>
            <w:r w:rsidRPr="006874BE">
              <w:rPr>
                <w:sz w:val="24"/>
                <w:szCs w:val="24"/>
              </w:rPr>
              <w:t>"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20.06.2022</w:t>
            </w:r>
          </w:p>
        </w:tc>
        <w:tc>
          <w:tcPr>
            <w:tcW w:w="1985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393 199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392 627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</w:t>
            </w:r>
          </w:p>
        </w:tc>
      </w:tr>
      <w:tr w:rsidR="00575A1D" w:rsidRPr="006874BE" w:rsidTr="006874BE">
        <w:trPr>
          <w:trHeight w:val="501"/>
        </w:trPr>
        <w:tc>
          <w:tcPr>
            <w:tcW w:w="585" w:type="dxa"/>
            <w:vMerge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6" w:type="dxa"/>
            <w:vMerge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5A1D" w:rsidRPr="006874BE" w:rsidRDefault="00BD0AF5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20</w:t>
            </w:r>
            <w:r w:rsidR="00575A1D" w:rsidRPr="006874BE">
              <w:rPr>
                <w:sz w:val="24"/>
                <w:szCs w:val="24"/>
              </w:rPr>
              <w:t>.07.2022</w:t>
            </w:r>
          </w:p>
        </w:tc>
        <w:tc>
          <w:tcPr>
            <w:tcW w:w="1985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175 000</w:t>
            </w:r>
          </w:p>
        </w:tc>
        <w:tc>
          <w:tcPr>
            <w:tcW w:w="2126" w:type="dxa"/>
          </w:tcPr>
          <w:p w:rsidR="00575A1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171 640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</w:t>
            </w:r>
          </w:p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75A1D" w:rsidRPr="006874BE" w:rsidTr="006874BE">
        <w:trPr>
          <w:trHeight w:val="354"/>
        </w:trPr>
        <w:tc>
          <w:tcPr>
            <w:tcW w:w="585" w:type="dxa"/>
            <w:vMerge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6" w:type="dxa"/>
            <w:vMerge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26.12.2022</w:t>
            </w:r>
          </w:p>
        </w:tc>
        <w:tc>
          <w:tcPr>
            <w:tcW w:w="1985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159 422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154 476</w:t>
            </w:r>
          </w:p>
        </w:tc>
        <w:tc>
          <w:tcPr>
            <w:tcW w:w="2126" w:type="dxa"/>
          </w:tcPr>
          <w:p w:rsidR="00575A1D" w:rsidRPr="006874BE" w:rsidRDefault="00575A1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</w:t>
            </w:r>
          </w:p>
        </w:tc>
      </w:tr>
      <w:tr w:rsidR="00862EBD" w:rsidRPr="006874BE" w:rsidTr="006874BE">
        <w:tc>
          <w:tcPr>
            <w:tcW w:w="585" w:type="dxa"/>
            <w:vMerge w:val="restart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  <w:vMerge w:val="restart"/>
          </w:tcPr>
          <w:p w:rsidR="00862EBD" w:rsidRPr="006874BE" w:rsidRDefault="00862EBD" w:rsidP="00575A1D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Реализация проекта жилищного строительства с использованием инфраструктурных облигаций</w:t>
            </w:r>
          </w:p>
        </w:tc>
        <w:tc>
          <w:tcPr>
            <w:tcW w:w="3266" w:type="dxa"/>
            <w:vMerge w:val="restart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АО "ТОДЭП"</w:t>
            </w: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28.12.2021</w:t>
            </w:r>
          </w:p>
        </w:tc>
        <w:tc>
          <w:tcPr>
            <w:tcW w:w="1985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647 552</w:t>
            </w: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385 666</w:t>
            </w: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Нет</w:t>
            </w:r>
          </w:p>
        </w:tc>
      </w:tr>
      <w:tr w:rsidR="00862EBD" w:rsidRPr="006874BE" w:rsidTr="006874BE">
        <w:tc>
          <w:tcPr>
            <w:tcW w:w="585" w:type="dxa"/>
            <w:vMerge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862EBD" w:rsidRPr="006874BE" w:rsidRDefault="00862EB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266" w:type="dxa"/>
            <w:vMerge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27.03.2023</w:t>
            </w:r>
          </w:p>
        </w:tc>
        <w:tc>
          <w:tcPr>
            <w:tcW w:w="1985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842 697</w:t>
            </w: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487 019</w:t>
            </w:r>
          </w:p>
        </w:tc>
        <w:tc>
          <w:tcPr>
            <w:tcW w:w="2126" w:type="dxa"/>
          </w:tcPr>
          <w:p w:rsidR="00862EB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Нет</w:t>
            </w:r>
          </w:p>
        </w:tc>
      </w:tr>
      <w:tr w:rsidR="00575A1D" w:rsidRPr="006874BE" w:rsidTr="006874BE">
        <w:tc>
          <w:tcPr>
            <w:tcW w:w="585" w:type="dxa"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575A1D" w:rsidRPr="006874BE" w:rsidRDefault="00575A1D" w:rsidP="00575A1D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ВСЕГО</w:t>
            </w:r>
          </w:p>
        </w:tc>
        <w:tc>
          <w:tcPr>
            <w:tcW w:w="3266" w:type="dxa"/>
          </w:tcPr>
          <w:p w:rsidR="00575A1D" w:rsidRPr="006874BE" w:rsidRDefault="00BD0AF5" w:rsidP="00BD0AF5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75A1D" w:rsidRPr="006874BE" w:rsidRDefault="00BD0AF5" w:rsidP="00BD0AF5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75A1D" w:rsidRPr="006874BE" w:rsidRDefault="00862EBD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2 217 870</w:t>
            </w:r>
          </w:p>
        </w:tc>
        <w:tc>
          <w:tcPr>
            <w:tcW w:w="2126" w:type="dxa"/>
          </w:tcPr>
          <w:p w:rsidR="00575A1D" w:rsidRPr="006874BE" w:rsidRDefault="00784885" w:rsidP="00703A17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1 591 42</w:t>
            </w:r>
            <w:r w:rsidR="00703A17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75A1D" w:rsidRPr="006874BE" w:rsidRDefault="00BD0AF5" w:rsidP="00BD0AF5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</w:tr>
    </w:tbl>
    <w:p w:rsidR="00BD0AF5" w:rsidRPr="006874BE" w:rsidRDefault="00BD0AF5">
      <w:pPr>
        <w:rPr>
          <w:rFonts w:ascii="Arial" w:eastAsiaTheme="minorEastAsia" w:hAnsi="Arial" w:cs="Arial"/>
          <w:sz w:val="24"/>
          <w:szCs w:val="24"/>
          <w:lang w:eastAsia="ru-RU"/>
        </w:rPr>
      </w:pPr>
      <w:r w:rsidRPr="006874BE">
        <w:rPr>
          <w:rFonts w:ascii="Arial" w:hAnsi="Arial" w:cs="Arial"/>
          <w:sz w:val="24"/>
          <w:szCs w:val="24"/>
        </w:rPr>
        <w:br w:type="page"/>
      </w:r>
    </w:p>
    <w:p w:rsidR="00633869" w:rsidRPr="006874BE" w:rsidRDefault="00633869">
      <w:pPr>
        <w:pStyle w:val="ConsPlusNormal"/>
        <w:ind w:firstLine="540"/>
        <w:jc w:val="both"/>
        <w:rPr>
          <w:sz w:val="24"/>
          <w:szCs w:val="24"/>
        </w:rPr>
      </w:pPr>
      <w:r w:rsidRPr="006874BE">
        <w:rPr>
          <w:sz w:val="24"/>
          <w:szCs w:val="24"/>
        </w:rPr>
        <w:lastRenderedPageBreak/>
        <w:t>2. Перечень подлежащих предоставлению государственных гарантий Тюменской области</w:t>
      </w:r>
    </w:p>
    <w:p w:rsidR="00633869" w:rsidRPr="006874BE" w:rsidRDefault="00633869">
      <w:pPr>
        <w:pStyle w:val="ConsPlusNormal"/>
        <w:jc w:val="both"/>
        <w:rPr>
          <w:sz w:val="24"/>
          <w:szCs w:val="24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973"/>
        <w:gridCol w:w="1985"/>
        <w:gridCol w:w="1417"/>
        <w:gridCol w:w="1134"/>
        <w:gridCol w:w="1134"/>
        <w:gridCol w:w="1159"/>
        <w:gridCol w:w="4794"/>
      </w:tblGrid>
      <w:tr w:rsidR="00633869" w:rsidRPr="006874BE" w:rsidTr="008348D2">
        <w:tc>
          <w:tcPr>
            <w:tcW w:w="566" w:type="dxa"/>
            <w:vMerge w:val="restart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N п/п</w:t>
            </w:r>
          </w:p>
        </w:tc>
        <w:tc>
          <w:tcPr>
            <w:tcW w:w="2973" w:type="dxa"/>
            <w:vMerge w:val="restart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Направления (цели) гарантирования</w:t>
            </w:r>
          </w:p>
        </w:tc>
        <w:tc>
          <w:tcPr>
            <w:tcW w:w="1985" w:type="dxa"/>
            <w:vMerge w:val="restart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Наименование категорий (групп) и (или) наименование принципалов</w:t>
            </w:r>
          </w:p>
        </w:tc>
        <w:tc>
          <w:tcPr>
            <w:tcW w:w="3685" w:type="dxa"/>
            <w:gridSpan w:val="3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Общий объем предоставления гарантий (тыс. руб.)</w:t>
            </w:r>
          </w:p>
        </w:tc>
        <w:tc>
          <w:tcPr>
            <w:tcW w:w="1159" w:type="dxa"/>
            <w:vMerge w:val="restart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 xml:space="preserve">Наличие права </w:t>
            </w:r>
            <w:proofErr w:type="spellStart"/>
            <w:r w:rsidRPr="006874BE">
              <w:rPr>
                <w:sz w:val="24"/>
                <w:szCs w:val="24"/>
              </w:rPr>
              <w:t>регрес</w:t>
            </w:r>
            <w:r w:rsidR="006874BE">
              <w:rPr>
                <w:sz w:val="24"/>
                <w:szCs w:val="24"/>
              </w:rPr>
              <w:t>-</w:t>
            </w:r>
            <w:r w:rsidRPr="006874BE">
              <w:rPr>
                <w:sz w:val="24"/>
                <w:szCs w:val="24"/>
              </w:rPr>
              <w:t>сного</w:t>
            </w:r>
            <w:proofErr w:type="spellEnd"/>
            <w:r w:rsidRPr="006874BE">
              <w:rPr>
                <w:sz w:val="24"/>
                <w:szCs w:val="24"/>
              </w:rPr>
              <w:t xml:space="preserve"> </w:t>
            </w:r>
            <w:proofErr w:type="spellStart"/>
            <w:r w:rsidRPr="006874BE">
              <w:rPr>
                <w:sz w:val="24"/>
                <w:szCs w:val="24"/>
              </w:rPr>
              <w:t>требо</w:t>
            </w:r>
            <w:r w:rsidR="006874BE">
              <w:rPr>
                <w:sz w:val="24"/>
                <w:szCs w:val="24"/>
              </w:rPr>
              <w:t>-</w:t>
            </w:r>
            <w:r w:rsidRPr="006874BE"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794" w:type="dxa"/>
            <w:vMerge w:val="restart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Иные условия предоставления и исполнения гарантий</w:t>
            </w:r>
          </w:p>
        </w:tc>
      </w:tr>
      <w:tr w:rsidR="00633869" w:rsidRPr="006874BE" w:rsidTr="008348D2">
        <w:tc>
          <w:tcPr>
            <w:tcW w:w="566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33869" w:rsidRPr="006874BE" w:rsidRDefault="00633869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202</w:t>
            </w:r>
            <w:r w:rsidR="00575A1D" w:rsidRPr="006874BE">
              <w:rPr>
                <w:sz w:val="24"/>
                <w:szCs w:val="24"/>
              </w:rPr>
              <w:t>4</w:t>
            </w:r>
            <w:r w:rsidRPr="006874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633869" w:rsidRPr="006874BE" w:rsidRDefault="00633869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202</w:t>
            </w:r>
            <w:r w:rsidR="00575A1D" w:rsidRPr="006874BE">
              <w:rPr>
                <w:sz w:val="24"/>
                <w:szCs w:val="24"/>
              </w:rPr>
              <w:t>5</w:t>
            </w:r>
            <w:r w:rsidRPr="006874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633869" w:rsidRPr="006874BE" w:rsidRDefault="00633869" w:rsidP="00575A1D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202</w:t>
            </w:r>
            <w:r w:rsidR="00575A1D" w:rsidRPr="006874BE">
              <w:rPr>
                <w:sz w:val="24"/>
                <w:szCs w:val="24"/>
              </w:rPr>
              <w:t>6</w:t>
            </w:r>
            <w:r w:rsidRPr="006874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9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94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33869" w:rsidRPr="006874BE" w:rsidTr="008348D2">
        <w:tc>
          <w:tcPr>
            <w:tcW w:w="566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</w:t>
            </w:r>
          </w:p>
        </w:tc>
        <w:tc>
          <w:tcPr>
            <w:tcW w:w="2973" w:type="dxa"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Реализация совместных программ производства и оборота этилового спирта, алкогольной и спиртосодержащей продукции</w:t>
            </w:r>
          </w:p>
        </w:tc>
        <w:tc>
          <w:tcPr>
            <w:tcW w:w="1985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АО "</w:t>
            </w:r>
            <w:proofErr w:type="spellStart"/>
            <w:r w:rsidRPr="006874BE">
              <w:rPr>
                <w:sz w:val="24"/>
                <w:szCs w:val="24"/>
              </w:rPr>
              <w:t>Бенат</w:t>
            </w:r>
            <w:proofErr w:type="spellEnd"/>
            <w:r w:rsidRPr="006874BE">
              <w:rPr>
                <w:sz w:val="24"/>
                <w:szCs w:val="24"/>
              </w:rPr>
              <w:t>"</w:t>
            </w:r>
          </w:p>
        </w:tc>
        <w:tc>
          <w:tcPr>
            <w:tcW w:w="1417" w:type="dxa"/>
            <w:vAlign w:val="center"/>
          </w:tcPr>
          <w:p w:rsidR="00633869" w:rsidRPr="006874BE" w:rsidRDefault="00473172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6</w:t>
            </w:r>
            <w:r w:rsidR="00920034" w:rsidRPr="006874BE">
              <w:rPr>
                <w:sz w:val="24"/>
                <w:szCs w:val="24"/>
              </w:rPr>
              <w:t>00 000</w:t>
            </w:r>
          </w:p>
        </w:tc>
        <w:tc>
          <w:tcPr>
            <w:tcW w:w="1134" w:type="dxa"/>
            <w:vAlign w:val="center"/>
          </w:tcPr>
          <w:p w:rsidR="00633869" w:rsidRPr="006874BE" w:rsidRDefault="008F11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33869" w:rsidRPr="006874BE" w:rsidRDefault="00633869" w:rsidP="002D02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</w:t>
            </w:r>
          </w:p>
        </w:tc>
        <w:tc>
          <w:tcPr>
            <w:tcW w:w="4794" w:type="dxa"/>
            <w:vMerge w:val="restart"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Порядок определения минимального объема (суммы) предоставляемого обеспечения исполнения обязательств принципала по удовлетворению регрессного требования к нему при предоставлении гарантий устанавливается Правительством Тюменской области. Порядок исполнения Гарантом обязательств по гарантии устанавливается Договором о предоставлении государственной гарантии</w:t>
            </w:r>
          </w:p>
        </w:tc>
      </w:tr>
      <w:tr w:rsidR="00633869" w:rsidRPr="006874BE" w:rsidTr="008348D2">
        <w:tc>
          <w:tcPr>
            <w:tcW w:w="566" w:type="dxa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Реализация мероприятий в целях социально-экономического развития Тюменской области</w:t>
            </w:r>
          </w:p>
        </w:tc>
        <w:tc>
          <w:tcPr>
            <w:tcW w:w="1985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1 000 000</w:t>
            </w:r>
          </w:p>
        </w:tc>
        <w:tc>
          <w:tcPr>
            <w:tcW w:w="1134" w:type="dxa"/>
            <w:vAlign w:val="center"/>
          </w:tcPr>
          <w:p w:rsidR="00633869" w:rsidRPr="006874BE" w:rsidRDefault="00633869" w:rsidP="002D02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33869" w:rsidRPr="006874BE" w:rsidRDefault="00633869" w:rsidP="002D02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Да</w:t>
            </w:r>
          </w:p>
        </w:tc>
        <w:tc>
          <w:tcPr>
            <w:tcW w:w="4794" w:type="dxa"/>
            <w:vMerge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20034" w:rsidRPr="006874BE" w:rsidTr="008348D2">
        <w:tc>
          <w:tcPr>
            <w:tcW w:w="566" w:type="dxa"/>
            <w:vAlign w:val="center"/>
          </w:tcPr>
          <w:p w:rsidR="00920034" w:rsidRPr="006874BE" w:rsidRDefault="00575A1D" w:rsidP="00920034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  <w:vAlign w:val="center"/>
          </w:tcPr>
          <w:p w:rsidR="00920034" w:rsidRPr="006874BE" w:rsidRDefault="00920034" w:rsidP="008348D2">
            <w:pPr>
              <w:pStyle w:val="a5"/>
              <w:jc w:val="left"/>
              <w:rPr>
                <w:rFonts w:ascii="Arial" w:hAnsi="Arial" w:cs="Arial"/>
              </w:rPr>
            </w:pPr>
            <w:r w:rsidRPr="006874BE">
              <w:rPr>
                <w:rFonts w:ascii="Arial" w:hAnsi="Arial" w:cs="Arial"/>
              </w:rPr>
              <w:t xml:space="preserve">Привлечение кредитов кредитных организаций муниципальными образованиями </w:t>
            </w:r>
            <w:r w:rsidR="00DC65D6" w:rsidRPr="006874BE">
              <w:rPr>
                <w:rFonts w:ascii="Arial" w:hAnsi="Arial" w:cs="Arial"/>
              </w:rPr>
              <w:t xml:space="preserve">Тюменской области </w:t>
            </w:r>
            <w:r w:rsidRPr="006874BE">
              <w:rPr>
                <w:rFonts w:ascii="Arial" w:hAnsi="Arial" w:cs="Arial"/>
              </w:rPr>
              <w:t xml:space="preserve">в целях финансирования дефицитов местных бюджетов </w:t>
            </w:r>
          </w:p>
        </w:tc>
        <w:tc>
          <w:tcPr>
            <w:tcW w:w="1985" w:type="dxa"/>
            <w:vAlign w:val="center"/>
          </w:tcPr>
          <w:p w:rsidR="00920034" w:rsidRPr="006874BE" w:rsidRDefault="00920034" w:rsidP="00920034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г. Тюмень</w:t>
            </w:r>
          </w:p>
        </w:tc>
        <w:tc>
          <w:tcPr>
            <w:tcW w:w="1417" w:type="dxa"/>
            <w:vAlign w:val="center"/>
          </w:tcPr>
          <w:p w:rsidR="00920034" w:rsidRPr="008348D2" w:rsidRDefault="00920034" w:rsidP="006E656B">
            <w:pPr>
              <w:pStyle w:val="ConsPlusNormal"/>
              <w:jc w:val="center"/>
              <w:rPr>
                <w:sz w:val="24"/>
                <w:szCs w:val="24"/>
              </w:rPr>
            </w:pPr>
            <w:r w:rsidRPr="008348D2">
              <w:rPr>
                <w:sz w:val="24"/>
                <w:szCs w:val="24"/>
              </w:rPr>
              <w:t>1</w:t>
            </w:r>
            <w:r w:rsidR="00010A0E" w:rsidRPr="008348D2">
              <w:rPr>
                <w:sz w:val="24"/>
                <w:szCs w:val="24"/>
              </w:rPr>
              <w:t xml:space="preserve"> </w:t>
            </w:r>
            <w:r w:rsidR="003E6157">
              <w:rPr>
                <w:sz w:val="24"/>
                <w:szCs w:val="24"/>
              </w:rPr>
              <w:t>72</w:t>
            </w:r>
            <w:r w:rsidR="006E656B" w:rsidRPr="008348D2">
              <w:rPr>
                <w:sz w:val="24"/>
                <w:szCs w:val="24"/>
              </w:rPr>
              <w:t>2</w:t>
            </w:r>
            <w:r w:rsidRPr="008348D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920034" w:rsidRPr="006874BE" w:rsidRDefault="00920034" w:rsidP="004731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4B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20034" w:rsidRPr="006874BE" w:rsidRDefault="00920034" w:rsidP="004731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4B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920034" w:rsidRPr="006874BE" w:rsidRDefault="00BD70D1" w:rsidP="004731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74BE">
              <w:rPr>
                <w:rFonts w:ascii="Arial" w:hAnsi="Arial" w:cs="Arial"/>
                <w:sz w:val="24"/>
                <w:szCs w:val="24"/>
              </w:rPr>
              <w:t>Н</w:t>
            </w:r>
            <w:r w:rsidR="00920034" w:rsidRPr="006874BE">
              <w:rPr>
                <w:rFonts w:ascii="Arial" w:hAnsi="Arial" w:cs="Arial"/>
                <w:sz w:val="24"/>
                <w:szCs w:val="24"/>
              </w:rPr>
              <w:t>ет</w:t>
            </w:r>
          </w:p>
        </w:tc>
        <w:tc>
          <w:tcPr>
            <w:tcW w:w="4794" w:type="dxa"/>
            <w:shd w:val="clear" w:color="auto" w:fill="auto"/>
          </w:tcPr>
          <w:p w:rsidR="00920034" w:rsidRPr="006874BE" w:rsidRDefault="00195724" w:rsidP="00920034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Государственн</w:t>
            </w:r>
            <w:r w:rsidR="00273785" w:rsidRPr="006874BE">
              <w:rPr>
                <w:sz w:val="24"/>
                <w:szCs w:val="24"/>
              </w:rPr>
              <w:t xml:space="preserve">ая гарантия обеспечивает исполнение обязательств </w:t>
            </w:r>
            <w:r w:rsidR="0070427E" w:rsidRPr="006874BE">
              <w:rPr>
                <w:sz w:val="24"/>
                <w:szCs w:val="24"/>
              </w:rPr>
              <w:t xml:space="preserve">принципала </w:t>
            </w:r>
            <w:r w:rsidR="00273785" w:rsidRPr="006874BE">
              <w:rPr>
                <w:sz w:val="24"/>
                <w:szCs w:val="24"/>
              </w:rPr>
              <w:t>по основному долгу.</w:t>
            </w:r>
          </w:p>
          <w:p w:rsidR="00273785" w:rsidRPr="006874BE" w:rsidRDefault="00273785" w:rsidP="00920034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Порядок исполнения Гарантом обязательств по гарантии устанавливается Договором о предоставлении государственной гарантии</w:t>
            </w:r>
          </w:p>
        </w:tc>
      </w:tr>
      <w:tr w:rsidR="00633869" w:rsidRPr="006874BE" w:rsidTr="008348D2">
        <w:tc>
          <w:tcPr>
            <w:tcW w:w="566" w:type="dxa"/>
            <w:vAlign w:val="center"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3" w:type="dxa"/>
            <w:vAlign w:val="center"/>
          </w:tcPr>
          <w:p w:rsidR="00633869" w:rsidRPr="006874BE" w:rsidRDefault="00633869">
            <w:pPr>
              <w:pStyle w:val="ConsPlusNormal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center"/>
          </w:tcPr>
          <w:p w:rsidR="00633869" w:rsidRPr="006874BE" w:rsidRDefault="008D7F1B" w:rsidP="008D7F1B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33869" w:rsidRPr="008348D2" w:rsidRDefault="008348D2" w:rsidP="003E61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</w:t>
            </w:r>
            <w:r w:rsidR="003E6157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6E656B" w:rsidRPr="008348D2">
              <w:rPr>
                <w:sz w:val="24"/>
                <w:szCs w:val="24"/>
              </w:rPr>
              <w:t>2</w:t>
            </w:r>
            <w:r w:rsidR="008D7F1B" w:rsidRPr="008348D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633869" w:rsidRPr="006874BE" w:rsidRDefault="008F11B7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33869" w:rsidRPr="006874BE" w:rsidRDefault="00633869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633869" w:rsidRPr="006874BE" w:rsidRDefault="008D7F1B" w:rsidP="008D7F1B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  <w:tc>
          <w:tcPr>
            <w:tcW w:w="4794" w:type="dxa"/>
          </w:tcPr>
          <w:p w:rsidR="00633869" w:rsidRPr="006874BE" w:rsidRDefault="008D7F1B" w:rsidP="008D7F1B">
            <w:pPr>
              <w:pStyle w:val="ConsPlusNormal"/>
              <w:jc w:val="center"/>
              <w:rPr>
                <w:sz w:val="24"/>
                <w:szCs w:val="24"/>
              </w:rPr>
            </w:pPr>
            <w:r w:rsidRPr="006874BE">
              <w:rPr>
                <w:sz w:val="24"/>
                <w:szCs w:val="24"/>
              </w:rPr>
              <w:t>-</w:t>
            </w:r>
          </w:p>
        </w:tc>
      </w:tr>
    </w:tbl>
    <w:p w:rsidR="00E36D6C" w:rsidRPr="006874BE" w:rsidRDefault="00E36D6C" w:rsidP="003A542F">
      <w:pPr>
        <w:rPr>
          <w:rFonts w:ascii="Arial" w:hAnsi="Arial" w:cs="Arial"/>
          <w:sz w:val="24"/>
          <w:szCs w:val="24"/>
        </w:rPr>
      </w:pPr>
    </w:p>
    <w:sectPr w:rsidR="00E36D6C" w:rsidRPr="006874BE" w:rsidSect="00632706">
      <w:headerReference w:type="default" r:id="rId6"/>
      <w:pgSz w:w="16838" w:h="11906" w:orient="landscape"/>
      <w:pgMar w:top="1134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06" w:rsidRDefault="00632706" w:rsidP="00632706">
      <w:pPr>
        <w:spacing w:after="0" w:line="240" w:lineRule="auto"/>
      </w:pPr>
      <w:r>
        <w:separator/>
      </w:r>
    </w:p>
  </w:endnote>
  <w:endnote w:type="continuationSeparator" w:id="0">
    <w:p w:rsidR="00632706" w:rsidRDefault="00632706" w:rsidP="0063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06" w:rsidRDefault="00632706" w:rsidP="00632706">
      <w:pPr>
        <w:spacing w:after="0" w:line="240" w:lineRule="auto"/>
      </w:pPr>
      <w:r>
        <w:separator/>
      </w:r>
    </w:p>
  </w:footnote>
  <w:footnote w:type="continuationSeparator" w:id="0">
    <w:p w:rsidR="00632706" w:rsidRDefault="00632706" w:rsidP="0063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457909"/>
      <w:docPartObj>
        <w:docPartGallery w:val="Page Numbers (Top of Page)"/>
        <w:docPartUnique/>
      </w:docPartObj>
    </w:sdtPr>
    <w:sdtEndPr>
      <w:rPr>
        <w:rFonts w:ascii="Arial" w:hAnsi="Arial"/>
        <w:sz w:val="24"/>
      </w:rPr>
    </w:sdtEndPr>
    <w:sdtContent>
      <w:p w:rsidR="00632706" w:rsidRPr="00632706" w:rsidRDefault="00632706">
        <w:pPr>
          <w:pStyle w:val="a6"/>
          <w:jc w:val="center"/>
          <w:rPr>
            <w:rFonts w:ascii="Arial" w:hAnsi="Arial"/>
            <w:sz w:val="24"/>
          </w:rPr>
        </w:pPr>
        <w:r w:rsidRPr="00632706">
          <w:rPr>
            <w:rFonts w:ascii="Arial" w:hAnsi="Arial"/>
            <w:sz w:val="24"/>
          </w:rPr>
          <w:fldChar w:fldCharType="begin"/>
        </w:r>
        <w:r w:rsidRPr="00632706">
          <w:rPr>
            <w:rFonts w:ascii="Arial" w:hAnsi="Arial"/>
            <w:sz w:val="24"/>
          </w:rPr>
          <w:instrText>PAGE   \* MERGEFORMAT</w:instrText>
        </w:r>
        <w:r w:rsidRPr="00632706">
          <w:rPr>
            <w:rFonts w:ascii="Arial" w:hAnsi="Arial"/>
            <w:sz w:val="24"/>
          </w:rPr>
          <w:fldChar w:fldCharType="separate"/>
        </w:r>
        <w:r w:rsidR="003E6157">
          <w:rPr>
            <w:rFonts w:ascii="Arial" w:hAnsi="Arial"/>
            <w:noProof/>
            <w:sz w:val="24"/>
          </w:rPr>
          <w:t>2</w:t>
        </w:r>
        <w:r w:rsidRPr="00632706">
          <w:rPr>
            <w:rFonts w:ascii="Arial" w:hAnsi="Arial"/>
            <w:sz w:val="24"/>
          </w:rPr>
          <w:fldChar w:fldCharType="end"/>
        </w:r>
      </w:p>
    </w:sdtContent>
  </w:sdt>
  <w:p w:rsidR="00632706" w:rsidRDefault="006327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69"/>
    <w:rsid w:val="00010A0E"/>
    <w:rsid w:val="00195724"/>
    <w:rsid w:val="001F2834"/>
    <w:rsid w:val="00273785"/>
    <w:rsid w:val="002D02F4"/>
    <w:rsid w:val="002D3D10"/>
    <w:rsid w:val="00367EBC"/>
    <w:rsid w:val="00395AA9"/>
    <w:rsid w:val="0039640F"/>
    <w:rsid w:val="003A542F"/>
    <w:rsid w:val="003E6157"/>
    <w:rsid w:val="004155C9"/>
    <w:rsid w:val="00473172"/>
    <w:rsid w:val="004D7E5E"/>
    <w:rsid w:val="00511838"/>
    <w:rsid w:val="00575A1D"/>
    <w:rsid w:val="00632706"/>
    <w:rsid w:val="00633869"/>
    <w:rsid w:val="006874BE"/>
    <w:rsid w:val="006E656B"/>
    <w:rsid w:val="00703A17"/>
    <w:rsid w:val="0070427E"/>
    <w:rsid w:val="00784885"/>
    <w:rsid w:val="007C7B34"/>
    <w:rsid w:val="008348D2"/>
    <w:rsid w:val="00862EBD"/>
    <w:rsid w:val="0089395C"/>
    <w:rsid w:val="008D7F1B"/>
    <w:rsid w:val="008F11B7"/>
    <w:rsid w:val="00920034"/>
    <w:rsid w:val="00953034"/>
    <w:rsid w:val="00AF7E0E"/>
    <w:rsid w:val="00B522BA"/>
    <w:rsid w:val="00B66703"/>
    <w:rsid w:val="00B97177"/>
    <w:rsid w:val="00BD0AF5"/>
    <w:rsid w:val="00BD2E17"/>
    <w:rsid w:val="00BD70D1"/>
    <w:rsid w:val="00C16DB5"/>
    <w:rsid w:val="00C8685B"/>
    <w:rsid w:val="00CD1A5E"/>
    <w:rsid w:val="00D41009"/>
    <w:rsid w:val="00D422EB"/>
    <w:rsid w:val="00D976C0"/>
    <w:rsid w:val="00DC65D6"/>
    <w:rsid w:val="00E13AE1"/>
    <w:rsid w:val="00E16687"/>
    <w:rsid w:val="00E36D6C"/>
    <w:rsid w:val="00E54B4C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4142"/>
  <w15:chartTrackingRefBased/>
  <w15:docId w15:val="{349D487F-8681-462F-AE95-6E06D22D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8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338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3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386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E166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2706"/>
  </w:style>
  <w:style w:type="paragraph" w:styleId="a8">
    <w:name w:val="footer"/>
    <w:basedOn w:val="a"/>
    <w:link w:val="a9"/>
    <w:uiPriority w:val="99"/>
    <w:unhideWhenUsed/>
    <w:rsid w:val="0063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ДФТО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Носенко Ирина Леонидовна</dc:creator>
  <cp:keywords/>
  <dc:description/>
  <cp:lastModifiedBy>Рыбникова Ирина Валерьевна</cp:lastModifiedBy>
  <cp:revision>10</cp:revision>
  <cp:lastPrinted>2023-10-26T03:56:00Z</cp:lastPrinted>
  <dcterms:created xsi:type="dcterms:W3CDTF">2023-10-26T05:20:00Z</dcterms:created>
  <dcterms:modified xsi:type="dcterms:W3CDTF">2023-10-31T12:03:00Z</dcterms:modified>
</cp:coreProperties>
</file>